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222"/>
        <w:gridCol w:w="1365"/>
        <w:gridCol w:w="2729"/>
      </w:tblGrid>
      <w:tr w:rsidR="007F51BE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</w:tr>
      <w:tr w:rsidR="007F51BE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7F51BE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7F51BE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01.01.2026</w:t>
            </w:r>
          </w:p>
        </w:tc>
      </w:tr>
      <w:tr w:rsidR="007F51BE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Звениговского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муниципального района Республики Марий Эл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02300835</w:t>
            </w:r>
          </w:p>
        </w:tc>
      </w:tr>
      <w:tr w:rsidR="007F51BE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Обособленное подразделение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0"/>
              </w:rPr>
            </w:pPr>
          </w:p>
        </w:tc>
      </w:tr>
      <w:tr w:rsidR="007F51BE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88612000</w:t>
            </w:r>
          </w:p>
        </w:tc>
      </w:tr>
      <w:tr w:rsidR="007F51BE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0"/>
              </w:rPr>
            </w:pPr>
          </w:p>
        </w:tc>
      </w:tr>
      <w:tr w:rsidR="007F51BE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02300835</w:t>
            </w:r>
          </w:p>
        </w:tc>
      </w:tr>
      <w:tr w:rsidR="007F51BE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903</w:t>
            </w:r>
          </w:p>
        </w:tc>
      </w:tr>
      <w:tr w:rsidR="007F51BE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  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F51BE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7F51BE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7F51BE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</w:tr>
    </w:tbl>
    <w:p w:rsidR="007F51BE" w:rsidRDefault="00F301AF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1 «Организационная структура учреждения»</w:t>
      </w:r>
    </w:p>
    <w:p w:rsidR="007F51BE" w:rsidRDefault="00F301AF">
      <w:pPr>
        <w:spacing w:beforeAutospacing="1" w:afterAutospacing="1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Звениговского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Республики Марий Эл уполномочен на формирование сводной </w:t>
      </w:r>
      <w:r>
        <w:rPr>
          <w:rFonts w:ascii="Times New Roman" w:eastAsia="Times New Roman" w:hAnsi="Times New Roman" w:cs="Times New Roman"/>
          <w:sz w:val="28"/>
          <w:szCs w:val="28"/>
        </w:rPr>
        <w:t>бухгалтерской отчетности бюджетных и автономных учреждений района.</w:t>
      </w:r>
    </w:p>
    <w:p w:rsidR="007F51BE" w:rsidRDefault="00F301AF">
      <w:pPr>
        <w:spacing w:beforeAutospacing="1" w:afterAutospacing="1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01.01.2026 г. в районе числится 45 бюджетных учреждений, 2 автономных учреждения. </w:t>
      </w:r>
    </w:p>
    <w:p w:rsidR="007F51BE" w:rsidRDefault="00F301AF">
      <w:pPr>
        <w:spacing w:beforeAutospacing="1" w:afterAutospacing="1"/>
        <w:ind w:firstLine="708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"Результаты деятельности учреждения"</w:t>
      </w:r>
    </w:p>
    <w:p w:rsidR="007F51BE" w:rsidRDefault="00F301AF">
      <w:pPr>
        <w:spacing w:beforeAutospacing="1" w:afterAutospacing="1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раздел включает ф.0503762 "Сведения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результатах деятельности учреждения по исполнению государственного (муниципального) задания".</w:t>
      </w:r>
    </w:p>
    <w:p w:rsidR="007F51BE" w:rsidRDefault="00F301AF">
      <w:pPr>
        <w:spacing w:beforeAutospacing="1" w:afterAutospacing="1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форма содержит нулевые показатели.</w:t>
      </w:r>
    </w:p>
    <w:p w:rsidR="007F51BE" w:rsidRDefault="00F301AF">
      <w:pPr>
        <w:spacing w:beforeAutospacing="1" w:afterAutospacing="1"/>
        <w:ind w:firstLine="708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3 «Анализ  отчета об исполнении учреждением плана его деятельности».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Сводная бухгалтерская отчетность сформирова</w:t>
      </w:r>
      <w:r>
        <w:rPr>
          <w:rFonts w:ascii="Times New Roman" w:eastAsia="Times New Roman" w:hAnsi="Times New Roman" w:cs="Times New Roman"/>
          <w:sz w:val="28"/>
          <w:szCs w:val="28"/>
        </w:rPr>
        <w:t>на в соответствии с Инструкцией от 25.03.2011г.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и на основании представле</w:t>
      </w:r>
      <w:r>
        <w:rPr>
          <w:rFonts w:ascii="Times New Roman" w:eastAsia="Times New Roman" w:hAnsi="Times New Roman" w:cs="Times New Roman"/>
          <w:sz w:val="28"/>
          <w:szCs w:val="28"/>
        </w:rPr>
        <w:t>нных отчетов 45 бюджетных учреждений, 2 автономных учреждений.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Показатели ПФХД, исходя из сводного отчета, выполнены: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доходам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1 153 972 981 ,65 рублей, при плане 1 156 241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351,62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что составляет 99,8%,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 собственным доходам 64 631 136,50 ру</w:t>
      </w:r>
      <w:r>
        <w:rPr>
          <w:rFonts w:ascii="Times New Roman" w:eastAsia="Times New Roman" w:hAnsi="Times New Roman" w:cs="Times New Roman"/>
          <w:sz w:val="28"/>
          <w:szCs w:val="28"/>
        </w:rPr>
        <w:t>блей, что составляет 99,5%;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 субсидиям на выполнение муниципального задания на 967 633 422,12 рублей, что составляет 99,8%;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 субсидиям на иные цели на 121 708 423,03 рублей, что составляет 99,7%;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расходам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1 152 895 865,46 рублей, при плане 1 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2 515 568,80 рублей, что составляет 99,2 %,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 собственным доходам 65 683 824,71 рублей, что составляет 92,3 %;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 субсидиям на выполнение муниципального задания на 965 503 617,72 рублей, что составляет 99,6%;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 субсидиям на иные цели на 121 70</w:t>
      </w:r>
      <w:r>
        <w:rPr>
          <w:rFonts w:ascii="Times New Roman" w:eastAsia="Times New Roman" w:hAnsi="Times New Roman" w:cs="Times New Roman"/>
          <w:sz w:val="28"/>
          <w:szCs w:val="28"/>
        </w:rPr>
        <w:t>8 423,03 рублей, что составляет 99,7%;</w:t>
      </w:r>
    </w:p>
    <w:p w:rsidR="007F51BE" w:rsidRDefault="00F301AF">
      <w:pPr>
        <w:spacing w:beforeAutospacing="1" w:afterAutospacing="1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Данный раздел включает:</w:t>
      </w:r>
    </w:p>
    <w:p w:rsidR="007F51BE" w:rsidRDefault="00F301AF">
      <w:pPr>
        <w:spacing w:beforeAutospacing="1" w:afterAutospacing="1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Ф.0503766 "Сведения об исполнении плана финансово-хозяйственной деятельности".</w:t>
      </w:r>
    </w:p>
    <w:p w:rsidR="007F51BE" w:rsidRDefault="00F301AF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4 «Анализ показателей  отчетности учреждений»</w:t>
      </w:r>
    </w:p>
    <w:p w:rsidR="007F51BE" w:rsidRDefault="00F301AF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Раздел 4 включает: </w:t>
      </w:r>
    </w:p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       Ф.0503768 «Сведения о движении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нефинансовых активов».</w:t>
      </w:r>
    </w:p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       Ф.0503769 «Сведения по дебиторской и кредиторской задолженности».</w:t>
      </w:r>
    </w:p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       Ф.0503773 «Сведения об изменении остатков валюты баланса».</w:t>
      </w:r>
    </w:p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       Ф.0503779 «Сведения об остатках денежных средств учреждения».</w:t>
      </w:r>
    </w:p>
    <w:p w:rsidR="007F51BE" w:rsidRDefault="00F301AF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Отчет о финансовых результатах деятельности ф.0503721. </w:t>
      </w:r>
    </w:p>
    <w:p w:rsidR="007F51BE" w:rsidRDefault="00F301AF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отчетный период в консолидированной отчетности отражены показатели от списания кредиторской задолженности, по которой истек срок исковой давности, и невостребованной кредиторами, а также операции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списанию дебиторской задолженности по доходам, нереальной к взысканию. </w:t>
      </w:r>
    </w:p>
    <w:p w:rsidR="007F51BE" w:rsidRDefault="00F301AF">
      <w:pPr>
        <w:spacing w:beforeAutospacing="1" w:afterAutospacing="1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Данный показатель отражен по счету 1 401 10 173 «Чрезвычайные доходы от операций с активами» на сумму 27 861,00 рублей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        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строке 115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ф.0503721 по коду 195 отражено 11 925 633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,80 рублей - безвозмездное поступление имущества в бюджетные учреждения Отдела образования и Отдела культуры от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Звениговского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(книги, 2 автобуса, хоккейный борт для хоккейного корта).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        В балансе и в ф.0503768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01.01.2026 г.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тражены остатки по счету 106 в сумме 1 903 282,78 рублей по незавершенным объектам, из них: 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1 185 693,00 рублей - недоукомплектованное оборудование для хоккейной площадки в спортивном комплексе "Жемчужина", в связи с отсутствием плановых назначений для да</w:t>
      </w:r>
      <w:r>
        <w:rPr>
          <w:rFonts w:ascii="Times New Roman" w:eastAsia="Times New Roman" w:hAnsi="Times New Roman" w:cs="Times New Roman"/>
          <w:sz w:val="28"/>
          <w:szCs w:val="28"/>
        </w:rPr>
        <w:t>льнейшего укомплектования;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667 589,78 рублей - осветительное и акустическое оборудование для сцены, приобретенные домом культуры "Мечта" и не принятые к учету;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50 000,00 рублей - изготовление проектно-сметной документации на реконструкцию Красногорского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ЦД</w:t>
      </w:r>
      <w:r>
        <w:rPr>
          <w:rFonts w:ascii="Times New Roman" w:eastAsia="Times New Roman" w:hAnsi="Times New Roman" w:cs="Times New Roman"/>
          <w:sz w:val="28"/>
          <w:szCs w:val="28"/>
        </w:rPr>
        <w:t>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ф. 0503769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«Сведения по дебиторской и кредиторской задолженности»: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дебиторская задолженность по собственным доходам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01.01.2026 г увеличилась на 120 720,79 руб. и составила 2 241 750,34 рублей,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счете 205 в сумме 2 202 342,12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рублей, из них родительская плата в Отделе образования за посещение детей в ДДУ 2 078 262,58 рублей.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Кредиторская задолженность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собственным доходам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01.01.2026 г. уменьшилась на 602 351,49 рублей и составила 4 046 287,86 рублей,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 счете 205 в сумме 2 496 411,21 рублей, из них авансовые платежи по родительской плате за посещение детей в ДДУ в сумме 2 392 735,15 рублей;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счете 302 в сумме 1 525 205,29 рублей, из них наибольшую долю составляет кредиторская задолженность на счете 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234 в сумме 1 174 973,54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за продукты питания - 815 722,38 рублей, 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счете 303 в сумме 10 551,36 рублей;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счете 208 в сумме 14 120,00 рублей.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Дебиторская задолженность по субсидиям на муниципальное задание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01.01.2026 г увеличилась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526 869 380,19 рублей и составила 3 204 065 242,00 рублей,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счете 205 в сумме 3 202 241 037,61 рублей - доходы будущих периодов на 3 последующих года;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счете 206 в сумме 1 174 972,52 рублей - авансовые платежи; 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счете 303 в сумме 649 231</w:t>
      </w:r>
      <w:r>
        <w:rPr>
          <w:rFonts w:ascii="Times New Roman" w:eastAsia="Times New Roman" w:hAnsi="Times New Roman" w:cs="Times New Roman"/>
          <w:sz w:val="28"/>
          <w:szCs w:val="28"/>
        </w:rPr>
        <w:t>,87 рублей - денежные средства, перечисленные на ЕНС.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Кредиторская задолженность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субсидиям на муниципальное задание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01.01.2026 г. уменьшилась на 7 482 036,34 рублей и составила 30 946 879,96 рублей,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.: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счете 302 в сумме 16 442 </w:t>
      </w:r>
      <w:r>
        <w:rPr>
          <w:rFonts w:ascii="Times New Roman" w:eastAsia="Times New Roman" w:hAnsi="Times New Roman" w:cs="Times New Roman"/>
          <w:sz w:val="28"/>
          <w:szCs w:val="28"/>
        </w:rPr>
        <w:t>324,75 рублей;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счете 303 в сумме 14 462 671,47 рублей;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счете 304 в сумме 41 883,74 рублей.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 них наибольшую долю составляет кредиторская задолженность: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заработной плате за декабрь 2025 года (счет 30211) 12 816 544,00 рублей;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коммунальным </w:t>
      </w:r>
      <w:r>
        <w:rPr>
          <w:rFonts w:ascii="Times New Roman" w:eastAsia="Times New Roman" w:hAnsi="Times New Roman" w:cs="Times New Roman"/>
          <w:sz w:val="28"/>
          <w:szCs w:val="28"/>
        </w:rPr>
        <w:t>услугам за декабрь 2025 года в сумме 3 152 928,51 рублей.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Дебиторская задолженность по субсидиям на иные цели </w:t>
      </w:r>
      <w:r>
        <w:rPr>
          <w:rFonts w:ascii="Times New Roman" w:eastAsia="Times New Roman" w:hAnsi="Times New Roman" w:cs="Times New Roman"/>
          <w:sz w:val="28"/>
          <w:szCs w:val="28"/>
        </w:rPr>
        <w:t>по состоянию на 01.01.2026 года уменьшилась на 1 994 246,37 рублей, и составила             323 856 822,17 рубля. На счете 205 в сумме 323 783 428</w:t>
      </w:r>
      <w:r>
        <w:rPr>
          <w:rFonts w:ascii="Times New Roman" w:eastAsia="Times New Roman" w:hAnsi="Times New Roman" w:cs="Times New Roman"/>
          <w:sz w:val="28"/>
          <w:szCs w:val="28"/>
        </w:rPr>
        <w:t>,33 рублей - доходы будущих периодов на 3 последующих года.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Кредиторская задолженность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субсидиям на иные цели </w:t>
      </w:r>
      <w:r>
        <w:rPr>
          <w:rFonts w:ascii="Times New Roman" w:eastAsia="Times New Roman" w:hAnsi="Times New Roman" w:cs="Times New Roman"/>
          <w:sz w:val="28"/>
          <w:szCs w:val="28"/>
        </w:rPr>
        <w:t>по состоянию на 01.01.2026 года уменьшилась на 1 504 256,52 рублей, и составила       595,88 рублей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адолженность по оплате компенсации за Ж</w:t>
      </w:r>
      <w:r>
        <w:rPr>
          <w:rFonts w:ascii="Times New Roman" w:eastAsia="Times New Roman" w:hAnsi="Times New Roman" w:cs="Times New Roman"/>
          <w:sz w:val="28"/>
          <w:szCs w:val="28"/>
        </w:rPr>
        <w:t>КУ работникам образования, проживающим в сельской местности.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Просроченной кредиторской задолженности нет.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ф.0503779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отражены остатки денежных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едитных учреждениях и в кассе. </w:t>
      </w:r>
    </w:p>
    <w:p w:rsidR="007F51BE" w:rsidRDefault="00F301AF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ahoma" w:eastAsia="Tahoma" w:hAnsi="Tahoma" w:cs="Tahoma"/>
          <w:b/>
          <w:sz w:val="18"/>
          <w:szCs w:val="18"/>
        </w:rPr>
        <w:t> </w:t>
      </w:r>
    </w:p>
    <w:p w:rsidR="007F51BE" w:rsidRDefault="00F301AF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5 «Прочие вопросы деятельности учреждений»</w:t>
      </w:r>
    </w:p>
    <w:p w:rsidR="007F51BE" w:rsidRDefault="00F301A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Бухгалтерский </w:t>
      </w:r>
      <w:r>
        <w:rPr>
          <w:rFonts w:ascii="Times New Roman" w:eastAsia="Times New Roman" w:hAnsi="Times New Roman" w:cs="Times New Roman"/>
          <w:sz w:val="28"/>
          <w:szCs w:val="28"/>
        </w:rPr>
        <w:t>учет бюджетными учреждениями ведется на основании Приказа МФ РФ от 16.12.2010г. № 174н «Об утверждении плана счетов бухгалтерского учета бюджетных учреждений и инструкция по его применению».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Бухгалтерский учет автономными учреждениями ведется 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Приказа МФ РФ от 23.12.2010г. № 183н «Об утверждении плана счетов бухгалтерского учета автономных учреждений и инструкция по его применению».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Бухгалтерская отчетность бюджетными и автономными учреждениями составляется на основании Приказа  МФ РФ от 25.03.2</w:t>
      </w:r>
      <w:r>
        <w:rPr>
          <w:rFonts w:ascii="Times New Roman" w:eastAsia="Times New Roman" w:hAnsi="Times New Roman" w:cs="Times New Roman"/>
          <w:sz w:val="28"/>
          <w:szCs w:val="28"/>
        </w:rPr>
        <w:t>011г.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нормами законодательства во всех учреждениях пере</w:t>
      </w:r>
      <w:r>
        <w:rPr>
          <w:rFonts w:ascii="Times New Roman" w:eastAsia="Times New Roman" w:hAnsi="Times New Roman" w:cs="Times New Roman"/>
          <w:sz w:val="28"/>
          <w:szCs w:val="28"/>
        </w:rPr>
        <w:t>д составлением годового отчета проведена инвентаризация имущества и обязательств, при этом расхождения не выявлено.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состав отчета входят следующие нулевые формы: ф.0503771, ф.0503772, ф.0503773, ф.0503775.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F51BE" w:rsidRDefault="00F301AF">
      <w:pPr>
        <w:spacing w:beforeAutospacing="1" w:afterAutospacing="1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Внутридокументный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контроль.</w:t>
      </w:r>
    </w:p>
    <w:p w:rsidR="007F51BE" w:rsidRDefault="00F301AF">
      <w:pPr>
        <w:spacing w:beforeAutospacing="1" w:afterAutospacing="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Форма: 0503769 G_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D</w:t>
      </w:r>
    </w:p>
    <w:p w:rsidR="007F51BE" w:rsidRDefault="00F301AF">
      <w:pPr>
        <w:spacing w:beforeAutospacing="1" w:afterAutospacing="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Дебетовый остаток по счетам 303хх, кроме 30314, 30305 требует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пояснения;</w:t>
      </w:r>
    </w:p>
    <w:p w:rsidR="007F51BE" w:rsidRDefault="00F301AF">
      <w:pPr>
        <w:spacing w:beforeAutospacing="1" w:afterAutospacing="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Пояснение:</w:t>
      </w:r>
    </w:p>
    <w:p w:rsidR="007F51BE" w:rsidRDefault="00F301AF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   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дебетовый остаток по счету 30306 отражает переплату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страховым взносам на обязательное социальное страхование от несчастных случаев на производстве в общей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сумме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80,48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рублей;</w:t>
      </w:r>
    </w:p>
    <w:p w:rsidR="007F51BE" w:rsidRDefault="00F301A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F51BE" w:rsidRDefault="00F301AF">
      <w:r>
        <w:t>%FILE_CONTENT%</w:t>
      </w:r>
    </w:p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16"/>
        <w:gridCol w:w="266"/>
        <w:gridCol w:w="2554"/>
        <w:gridCol w:w="60"/>
      </w:tblGrid>
      <w:tr w:rsidR="007F51BE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51BE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51BE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И.А.Калининская</w:t>
            </w:r>
            <w:proofErr w:type="spellEnd"/>
          </w:p>
        </w:tc>
      </w:tr>
      <w:tr w:rsidR="007F51BE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7F51BE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1BE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7F51BE">
            <w:pPr>
              <w:rPr>
                <w:sz w:val="24"/>
              </w:rPr>
            </w:pPr>
          </w:p>
        </w:tc>
      </w:tr>
      <w:tr w:rsidR="007F51BE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7F51BE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1BE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Ляпаева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Наталья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Ивановна</w:t>
            </w:r>
          </w:p>
        </w:tc>
      </w:tr>
      <w:tr w:rsidR="007F51BE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7F51BE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F51BE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</w:tr>
    </w:tbl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2"/>
        <w:gridCol w:w="808"/>
        <w:gridCol w:w="2362"/>
        <w:gridCol w:w="276"/>
      </w:tblGrid>
      <w:tr w:rsidR="007F51BE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51BE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7F51BE">
            <w:pPr>
              <w:rPr>
                <w:sz w:val="24"/>
              </w:rPr>
            </w:pPr>
          </w:p>
        </w:tc>
      </w:tr>
      <w:tr w:rsidR="007F51BE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7F51BE">
            <w:pPr>
              <w:rPr>
                <w:sz w:val="24"/>
              </w:rPr>
            </w:pPr>
          </w:p>
        </w:tc>
      </w:tr>
      <w:tr w:rsidR="007F51BE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7F51BE">
            <w:pPr>
              <w:rPr>
                <w:sz w:val="24"/>
              </w:rPr>
            </w:pPr>
          </w:p>
        </w:tc>
      </w:tr>
    </w:tbl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958"/>
        <w:gridCol w:w="189"/>
        <w:gridCol w:w="3598"/>
        <w:gridCol w:w="262"/>
        <w:gridCol w:w="2498"/>
      </w:tblGrid>
      <w:tr w:rsidR="007F51BE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7F51BE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7F51BE">
            <w:pPr>
              <w:rPr>
                <w:sz w:val="8"/>
              </w:rPr>
            </w:pPr>
          </w:p>
        </w:tc>
      </w:tr>
      <w:tr w:rsidR="007F51BE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E" w:rsidRDefault="00F301A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F51BE" w:rsidRDefault="00F301A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1835"/>
        <w:gridCol w:w="256"/>
        <w:gridCol w:w="2911"/>
        <w:gridCol w:w="256"/>
        <w:gridCol w:w="567"/>
        <w:gridCol w:w="514"/>
        <w:gridCol w:w="488"/>
        <w:gridCol w:w="320"/>
        <w:gridCol w:w="1577"/>
      </w:tblGrid>
      <w:tr w:rsidR="007F51BE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7F51BE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51BE" w:rsidRDefault="007F51BE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51BE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F51BE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7F51BE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Цаплина Марина Евгеньевна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7F51BE">
            <w:pPr>
              <w:rPr>
                <w:sz w:val="24"/>
              </w:rPr>
            </w:pPr>
          </w:p>
        </w:tc>
      </w:tr>
      <w:tr w:rsidR="007F51BE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F51BE" w:rsidRDefault="007F51BE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F51BE" w:rsidRDefault="00F301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F51BE" w:rsidRDefault="00F301AF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 (телефон, e-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F51BE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7F51BE">
            <w:pPr>
              <w:rPr>
                <w:sz w:val="8"/>
              </w:rPr>
            </w:pPr>
          </w:p>
        </w:tc>
      </w:tr>
      <w:tr w:rsidR="007F51BE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1BE" w:rsidRDefault="00F301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BE" w:rsidRDefault="007F51BE"/>
        </w:tc>
      </w:tr>
      <w:tr w:rsidR="007F51BE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51BE" w:rsidRDefault="007F51BE"/>
        </w:tc>
      </w:tr>
    </w:tbl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7F51BE" w:rsidRDefault="00F301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7F51BE" w:rsidRDefault="00F301AF">
      <w:r>
        <w:rPr>
          <w:rFonts w:ascii="Times New Roman" w:eastAsia="Times New Roman" w:hAnsi="Times New Roman" w:cs="Times New Roman"/>
          <w:sz w:val="16"/>
          <w:szCs w:val="16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р(</w:t>
      </w:r>
      <w:proofErr w:type="spellStart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Ляпаева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Наталья Ивановна, Сертификат: 00E695D7CFC721AB435718328D36F896C7, Действителен: с 11.03.2025 по 04.06.2026),Руководитель(Калининская Ирина Александровна, Сертификат: 00C144CF599E27E8F4541DC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D9920DE5AEB, Действителен: с 31.01.2025 по 26.04.2026) </w:t>
      </w:r>
    </w:p>
    <w:sectPr w:rsidR="007F51BE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1BE"/>
    <w:rsid w:val="007F51BE"/>
    <w:rsid w:val="00F3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2</dc:creator>
  <cp:lastModifiedBy>Пользователь 2</cp:lastModifiedBy>
  <cp:revision>2</cp:revision>
  <dcterms:created xsi:type="dcterms:W3CDTF">2026-03-23T12:56:00Z</dcterms:created>
  <dcterms:modified xsi:type="dcterms:W3CDTF">2026-03-23T12:56:00Z</dcterms:modified>
</cp:coreProperties>
</file>